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60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/>
      <w:bookmarkStart w:id="0" w:name="_Toc101266932"/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МИНИСТЕРСТВО КУЛЬТУРЫ РОССИЙСКОЙ ФЕДЕРАЦИИ</w:t>
      </w:r>
      <w:r/>
    </w:p>
    <w:p>
      <w:pPr>
        <w:ind w:left="360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ФЕДЕРАЛЬНОЕ ГОСУДАРСТВЕННОЕ БЮДЖЕТНОЕ ОБРАЗОВАТЕЛЬНОЕ УЧРЕЖДЕНИЕ</w:t>
      </w:r>
      <w:r/>
    </w:p>
    <w:p>
      <w:pPr>
        <w:ind w:left="360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ВЫСШЕГО ОБРАЗОВАНИЯ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«САНКТ-ПЕТЕРБУРГСКИЙ ГОСУДАРСТВЕННЫЙ ИНСТИТУТ КУЛЬТУРЫ»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Кафедра физического воспитания</w:t>
      </w:r>
      <w:r>
        <w:rPr>
          <w:sz w:val="24"/>
          <w:szCs w:val="24"/>
        </w:rPr>
      </w:r>
    </w:p>
    <w:p>
      <w:pPr>
        <w:pStyle w:val="609"/>
        <w:jc w:val="center"/>
        <w:rPr>
          <w:highlight w:val="non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Темы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презентаций по дисциплине </w:t>
      </w:r>
      <w:r/>
      <w:r>
        <w:rPr>
          <w:rFonts w:ascii="Times New Roman" w:hAnsi="Times New Roman" w:cs="Times New Roman"/>
          <w:b/>
          <w:sz w:val="32"/>
          <w:szCs w:val="32"/>
        </w:rPr>
        <w:t xml:space="preserve">«Физическая культура и спорт»</w:t>
      </w:r>
      <w:r>
        <w:t xml:space="preserve">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pStyle w:val="6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Возникновение и первоначальное развитие физической культуры в первобытном обществе.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в рабовладельческом обществе.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Древней Греции. 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Древнего Рима.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Древнего Востока.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в Средние века.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педагогических идей о физическом воспитании в эпоху Возрождения.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в Новое время.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теоретических основ физического воспитания.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и развитие национальных систем физического воспитания.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развития спорта в Новое время.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в первый период Новейшего времени.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в капиталистических странах.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Международное спортивное движение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Международное рабочее спортивное движение.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во второй период Новейшего времени в странах социализма и в капиталистических странах.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в развивающихся странах.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Международное спортивное движение.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народов нашей страны с Древнейших времен до 18 века.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в Русском централизованном государстве.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 Ф. Лесгафт и его система физического воспитания.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Пьер де Кубертен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 Олимпийского комитета,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Ода спорту на примерах современности.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Мотивация к занятиям физической культурой и спортом.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рт в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оизведениях искусства.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Профессионально-прикладная физическая культура для Вашей будущей специальности.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условия и характер труда профессиональные риски здоровью, профилактика средствами физической культуры.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Древние Олимпийские игры.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Новые Олимпийские игры.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физического воспитания за рубежом.</w:t>
      </w:r>
      <w:r/>
    </w:p>
    <w:p>
      <w:pPr>
        <w:pStyle w:val="609"/>
        <w:numPr>
          <w:ilvl w:val="0"/>
          <w:numId w:val="3"/>
        </w:numPr>
        <w:ind w:left="0" w:firstLine="284"/>
        <w:jc w:val="both"/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и современный взгляд на комплекс ГТО.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избранного вида спорта,</w:t>
      </w:r>
      <w:r>
        <w:rPr>
          <w:rFonts w:ascii="Times New Roman" w:hAnsi="Times New Roman" w:cs="Times New Roman"/>
          <w:sz w:val="24"/>
          <w:szCs w:val="24"/>
        </w:rPr>
        <w:t xml:space="preserve"> правила соревнований, судейство. Интересные факты. Мировые звезды.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и стиль жизни. Основные факторы здорового и нездорового  образа жизни. 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качество выносливость. Методика развития различных видов выносливости.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Психофизическое качество силы. Методика развития различных видов качества силы.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Психофизическое качество быстроты. Методика развития быстроты.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Физиологическая основа качества гибкости.  Методика развития гибкости.</w:t>
      </w:r>
      <w:r/>
    </w:p>
    <w:p>
      <w:pPr>
        <w:pStyle w:val="610"/>
        <w:numPr>
          <w:ilvl w:val="0"/>
          <w:numId w:val="3"/>
        </w:numPr>
        <w:ind w:left="0"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Психофизическая основа координационных способностей и качества ловкости. Методика развития координационных способностей и ловкости.</w:t>
      </w:r>
      <w:r/>
    </w:p>
    <w:p>
      <w:pPr>
        <w:ind w:firstLine="284"/>
        <w:jc w:val="both"/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выполнению.</w:t>
      </w:r>
      <w:r/>
    </w:p>
    <w:p>
      <w:pPr>
        <w:ind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Выступление-презентация обучающегося должно </w:t>
      </w:r>
      <w:r>
        <w:rPr>
          <w:rFonts w:ascii="Times New Roman" w:hAnsi="Times New Roman" w:cs="Times New Roman"/>
          <w:sz w:val="24"/>
          <w:szCs w:val="24"/>
        </w:rPr>
        <w:t xml:space="preserve">представлять собой устное сообщение на определённую тему и излагаться в свободной форме, без чтения письменного подготовленного текста. В процессе выступления можно использовать подготовленные заранее вспомогательные материалы: план выступления или тезисы.</w:t>
      </w:r>
      <w:r/>
    </w:p>
    <w:p>
      <w:pPr>
        <w:ind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подготовке доклада-презентации студент должен подобрать литературу по выбранной теме (не менее 5 источников), проанализировать её и системно изложить результаты этого анализа. </w:t>
      </w:r>
      <w:r/>
    </w:p>
    <w:p>
      <w:pPr>
        <w:ind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представляется в форме доклада – презентации,  время презентации 10-15 минут, объем 20-25 слайдов, текст доклада в редакторе WORD.</w:t>
      </w:r>
      <w:r/>
    </w:p>
    <w:p>
      <w:pPr>
        <w:ind w:firstLine="284"/>
        <w:jc w:val="both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помимо оценки качества оформления работы, так же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наличие собственных умозаключений, степень аргументации выводов, уровень и качество владения представляемого материала, наличие анализа современной литературы, стиль и язык изложения материала работы, уверенность и профессионализм при выступлении по теме.</w:t>
      </w:r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567" w:right="851" w:bottom="567" w:left="73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>
    <w:name w:val="Hyperlink"/>
    <w:basedOn w:val="605"/>
    <w:uiPriority w:val="99"/>
    <w:unhideWhenUsed/>
    <w:rPr>
      <w:color w:val="0000ff" w:themeColor="hyperlink"/>
      <w:u w:val="single"/>
    </w:rPr>
  </w:style>
  <w:style w:type="paragraph" w:styleId="609">
    <w:name w:val="No Spacing"/>
    <w:uiPriority w:val="1"/>
    <w:qFormat/>
    <w:pPr>
      <w:spacing w:after="0" w:line="240" w:lineRule="auto"/>
    </w:pPr>
  </w:style>
  <w:style w:type="paragraph" w:styleId="610">
    <w:name w:val="List Paragraph"/>
    <w:basedOn w:val="604"/>
    <w:uiPriority w:val="34"/>
    <w:qFormat/>
    <w:pPr>
      <w:contextualSpacing/>
      <w:ind w:left="720"/>
    </w:pPr>
  </w:style>
  <w:style w:type="paragraph" w:styleId="611">
    <w:name w:val="Balloon Text"/>
    <w:basedOn w:val="604"/>
    <w:link w:val="61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2" w:customStyle="1">
    <w:name w:val="Текст выноски Знак"/>
    <w:basedOn w:val="605"/>
    <w:link w:val="61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Шерстнева Я В</dc:creator>
  <cp:keywords/>
  <dc:description/>
  <cp:revision>21</cp:revision>
  <dcterms:created xsi:type="dcterms:W3CDTF">2018-03-15T08:03:00Z</dcterms:created>
  <dcterms:modified xsi:type="dcterms:W3CDTF">2024-03-27T11:47:09Z</dcterms:modified>
</cp:coreProperties>
</file>